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6"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95" w:lineRule="exact"/>
        <w:rPr>
          <w:sz w:val="24"/>
          <w:szCs w:val="24"/>
          <w:color w:val="auto"/>
        </w:rPr>
      </w:pPr>
    </w:p>
    <w:p>
      <w:pPr>
        <w:ind w:left="320" w:right="20"/>
        <w:spacing w:after="0" w:line="279"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-185420</wp:posOffset>
            </wp:positionV>
            <wp:extent cx="114935" cy="114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5" w:lineRule="exact"/>
        <w:rPr>
          <w:sz w:val="24"/>
          <w:szCs w:val="24"/>
          <w:color w:val="auto"/>
        </w:rPr>
      </w:pPr>
    </w:p>
    <w:p>
      <w:pPr>
        <w:ind w:left="320"/>
        <w:spacing w:after="0" w:line="23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-540385</wp:posOffset>
            </wp:positionV>
            <wp:extent cx="114935" cy="114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jc w:val="center"/>
              <w:ind w:right="36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080" w:type="dxa"/>
            <w:vAlign w:val="bottom"/>
            <w:vMerge w:val="restart"/>
          </w:tcPr>
          <w:p>
            <w:pPr>
              <w:jc w:val="center"/>
              <w:ind w:right="382"/>
              <w:spacing w:after="0" w:line="134"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6"/>
        </w:trPr>
        <w:tc>
          <w:tcPr>
            <w:tcW w:w="60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jc w:val="center"/>
              <w:ind w:right="382"/>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0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vMerge w:val="restart"/>
          </w:tcPr>
          <w:p>
            <w:pPr>
              <w:jc w:val="center"/>
              <w:ind w:right="382"/>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0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5135245</wp:posOffset>
            </wp:positionH>
            <wp:positionV relativeFrom="paragraph">
              <wp:posOffset>-585470</wp:posOffset>
            </wp:positionV>
            <wp:extent cx="55880" cy="598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8805"/>
                    </a:xfrm>
                    <a:prstGeom prst="rect">
                      <a:avLst/>
                    </a:prstGeom>
                    <a:noFill/>
                  </pic:spPr>
                </pic:pic>
              </a:graphicData>
            </a:graphic>
          </wp:anchor>
        </w:drawing>
        <w:drawing>
          <wp:anchor simplePos="0" relativeHeight="251657728" behindDoc="1" locked="0" layoutInCell="0" allowOverlap="1">
            <wp:simplePos x="0" y="0"/>
            <wp:positionH relativeFrom="column">
              <wp:posOffset>3851910</wp:posOffset>
            </wp:positionH>
            <wp:positionV relativeFrom="paragraph">
              <wp:posOffset>-585470</wp:posOffset>
            </wp:positionV>
            <wp:extent cx="55880" cy="598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59880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-1779905</wp:posOffset>
            </wp:positionH>
            <wp:positionV relativeFrom="paragraph">
              <wp:posOffset>617855</wp:posOffset>
            </wp:positionV>
            <wp:extent cx="7002145" cy="8877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2145" cy="8877300"/>
                    </a:xfrm>
                    <a:prstGeom prst="rect">
                      <a:avLst/>
                    </a:prstGeom>
                    <a:noFill/>
                  </pic:spPr>
                </pic:pic>
              </a:graphicData>
            </a:graphic>
          </wp:anchor>
        </w:drawing>
      </w:r>
    </w:p>
    <w:p>
      <w:pPr>
        <w:spacing w:after="0" w:line="1037" w:lineRule="exact"/>
        <w:rPr>
          <w:sz w:val="24"/>
          <w:szCs w:val="24"/>
          <w:color w:val="auto"/>
        </w:rPr>
      </w:pPr>
    </w:p>
    <w:p>
      <w:pPr>
        <w:sectPr>
          <w:pgSz w:w="11900" w:h="16838" w:orient="portrait"/>
          <w:cols w:equalWidth="0" w:num="2">
            <w:col w:w="2300" w:space="480"/>
            <w:col w:w="8300"/>
          </w:cols>
          <w:pgMar w:left="460" w:top="211" w:right="359" w:bottom="5" w:gutter="0" w:footer="0" w:header="0"/>
        </w:sect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BAKER BROS. ADVISORS LP</w:t>
        </w:r>
      </w:hyperlink>
    </w:p>
    <w:p>
      <w:pPr>
        <w:spacing w:after="0" w:line="277"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5"/>
          <w:szCs w:val="15"/>
          <w:color w:val="0000FF"/>
        </w:rPr>
        <w:t>860 WASHINGTON STREET,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4"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vTv Therapeutics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VTVT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38"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06/26/2026</w:t>
      </w:r>
    </w:p>
    <w:p>
      <w:pPr>
        <w:spacing w:after="0" w:line="20" w:lineRule="exact"/>
        <w:rPr>
          <w:sz w:val="24"/>
          <w:szCs w:val="24"/>
          <w:color w:val="auto"/>
        </w:rPr>
      </w:pPr>
      <w:r>
        <w:rPr>
          <w:sz w:val="24"/>
          <w:szCs w:val="24"/>
          <w:color w:val="auto"/>
        </w:rPr>
        <w:br w:type="column"/>
      </w:r>
    </w:p>
    <w:p>
      <w:pPr>
        <w:ind w:left="-2" w:right="820" w:firstLine="2"/>
        <w:spacing w:after="0" w:line="266" w:lineRule="auto"/>
        <w:tabs>
          <w:tab w:leader="none" w:pos="131"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9"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67" w:lineRule="exact"/>
        <w:rPr>
          <w:sz w:val="24"/>
          <w:szCs w:val="24"/>
          <w:color w:val="auto"/>
        </w:rPr>
      </w:pPr>
    </w:p>
    <w:p>
      <w:pPr>
        <w:jc w:val="right"/>
        <w:ind w:right="50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74" w:lineRule="exact"/>
        <w:rPr>
          <w:sz w:val="24"/>
          <w:szCs w:val="24"/>
          <w:color w:val="auto"/>
        </w:rPr>
      </w:pPr>
    </w:p>
    <w:p>
      <w:pPr>
        <w:sectPr>
          <w:pgSz w:w="11900" w:h="16838" w:orient="portrait"/>
          <w:cols w:equalWidth="0" w:num="3">
            <w:col w:w="3180" w:space="720"/>
            <w:col w:w="3102" w:space="720"/>
            <w:col w:w="3358"/>
          </w:cols>
          <w:pgMar w:left="460" w:top="211" w:right="359" w:bottom="5" w:gutter="0" w:footer="0" w:header="0"/>
          <w:type w:val="continuous"/>
        </w:sectPr>
      </w:pP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8"/>
          </w:tcPr>
          <w:p>
            <w:pPr>
              <w:ind w:left="140"/>
              <w:spacing w:after="0"/>
              <w:rPr>
                <w:sz w:val="20"/>
                <w:szCs w:val="20"/>
                <w:color w:val="auto"/>
              </w:rPr>
            </w:pPr>
            <w:r>
              <w:rPr>
                <w:rFonts w:ascii="Arial" w:cs="Arial" w:eastAsia="Arial" w:hAnsi="Arial"/>
                <w:sz w:val="12"/>
                <w:szCs w:val="12"/>
                <w:color w:val="auto"/>
                <w:w w:val="99"/>
              </w:rPr>
              <w:t>4. If Amendment, Date of Original Filed (Month/Day/Year)</w:t>
            </w:r>
          </w:p>
        </w:tc>
        <w:tc>
          <w:tcPr>
            <w:tcW w:w="480" w:type="dxa"/>
            <w:vAlign w:val="bottom"/>
          </w:tcPr>
          <w:p>
            <w:pPr>
              <w:spacing w:after="0"/>
              <w:rPr>
                <w:sz w:val="14"/>
                <w:szCs w:val="14"/>
                <w:color w:val="auto"/>
              </w:rPr>
            </w:pPr>
          </w:p>
        </w:tc>
        <w:tc>
          <w:tcPr>
            <w:tcW w:w="3540" w:type="dxa"/>
            <w:vAlign w:val="bottom"/>
            <w:gridSpan w:val="6"/>
          </w:tcPr>
          <w:p>
            <w:pPr>
              <w:ind w:left="28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10014</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100" w:type="dxa"/>
            <w:vAlign w:val="bottom"/>
            <w:gridSpan w:val="3"/>
          </w:tcPr>
          <w:p>
            <w:pPr>
              <w:ind w:left="140"/>
              <w:spacing w:after="0"/>
              <w:rPr>
                <w:sz w:val="20"/>
                <w:szCs w:val="20"/>
                <w:color w:val="auto"/>
              </w:rPr>
            </w:pPr>
            <w:r>
              <w:rPr>
                <w:rFonts w:ascii="Arial" w:cs="Arial" w:eastAsia="Arial" w:hAnsi="Arial"/>
                <w:sz w:val="12"/>
                <w:szCs w:val="12"/>
                <w:color w:val="auto"/>
              </w:rPr>
              <w:t>Form filed by One Reporting Person</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60" w:type="dxa"/>
            <w:vAlign w:val="bottom"/>
            <w:gridSpan w:val="5"/>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2"/>
                <w:szCs w:val="12"/>
                <w:color w:val="auto"/>
              </w:rPr>
              <w:t>(State)</w:t>
            </w:r>
          </w:p>
        </w:tc>
        <w:tc>
          <w:tcPr>
            <w:tcW w:w="940" w:type="dxa"/>
            <w:vAlign w:val="bottom"/>
            <w:gridSpan w:val="2"/>
          </w:tcPr>
          <w:p>
            <w:pPr>
              <w:ind w:left="14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600" w:type="dxa"/>
            <w:vAlign w:val="bottom"/>
            <w:tcBorders>
              <w:bottom w:val="single" w:sz="8" w:color="2C2C2C"/>
            </w:tcBorders>
            <w:gridSpan w:val="8"/>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560" w:type="dxa"/>
            <w:vAlign w:val="bottom"/>
            <w:gridSpan w:val="15"/>
          </w:tcPr>
          <w:p>
            <w:pPr>
              <w:ind w:lef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12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64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42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w w:val="96"/>
              </w:rPr>
              <w:t>2. Transaction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36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1"/>
                <w:szCs w:val="11"/>
                <w:b w:val="1"/>
                <w:bCs w:val="1"/>
                <w:color w:val="auto"/>
              </w:rPr>
              <w:t>6. Ownership</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Execution Date,</w:t>
            </w:r>
          </w:p>
        </w:tc>
        <w:tc>
          <w:tcPr>
            <w:tcW w:w="8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8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360" w:type="dxa"/>
            <w:vAlign w:val="bottom"/>
          </w:tcPr>
          <w:p>
            <w:pPr>
              <w:spacing w:after="0"/>
              <w:rPr>
                <w:sz w:val="10"/>
                <w:szCs w:val="10"/>
                <w:color w:val="auto"/>
              </w:rPr>
            </w:pPr>
          </w:p>
        </w:tc>
        <w:tc>
          <w:tcPr>
            <w:tcW w:w="880" w:type="dxa"/>
            <w:vAlign w:val="bottom"/>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w w:val="99"/>
              </w:rPr>
              <w:t>(Month/Day/Year)</w:t>
            </w:r>
          </w:p>
        </w:tc>
        <w:tc>
          <w:tcPr>
            <w:tcW w:w="58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0"/>
                <w:szCs w:val="10"/>
                <w:color w:val="auto"/>
              </w:rPr>
            </w:pPr>
          </w:p>
        </w:tc>
        <w:tc>
          <w:tcPr>
            <w:tcW w:w="8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Beneficially Owned</w:t>
            </w:r>
          </w:p>
        </w:tc>
        <w:tc>
          <w:tcPr>
            <w:tcW w:w="880" w:type="dxa"/>
            <w:vAlign w:val="bottom"/>
          </w:tcPr>
          <w:p>
            <w:pPr>
              <w:spacing w:after="0" w:line="121" w:lineRule="exact"/>
              <w:rPr>
                <w:sz w:val="20"/>
                <w:szCs w:val="20"/>
                <w:color w:val="auto"/>
              </w:rPr>
            </w:pPr>
            <w:r>
              <w:rPr>
                <w:rFonts w:ascii="Arial" w:cs="Arial" w:eastAsia="Arial" w:hAnsi="Arial"/>
                <w:sz w:val="11"/>
                <w:szCs w:val="11"/>
                <w:b w:val="1"/>
                <w:bCs w:val="1"/>
                <w:color w:val="auto"/>
              </w:rPr>
              <w:t>(D) or Indirect</w:t>
            </w:r>
          </w:p>
        </w:tc>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(Month/Day/Year)</w:t>
            </w:r>
          </w:p>
        </w:tc>
        <w:tc>
          <w:tcPr>
            <w:tcW w:w="8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Following Reported</w:t>
            </w:r>
          </w:p>
        </w:tc>
        <w:tc>
          <w:tcPr>
            <w:tcW w:w="880" w:type="dxa"/>
            <w:vAlign w:val="bottom"/>
          </w:tcPr>
          <w:p>
            <w:pPr>
              <w:spacing w:after="0" w:line="121" w:lineRule="exact"/>
              <w:rPr>
                <w:sz w:val="20"/>
                <w:szCs w:val="20"/>
                <w:color w:val="auto"/>
              </w:rPr>
            </w:pPr>
            <w:r>
              <w:rPr>
                <w:rFonts w:ascii="Arial" w:cs="Arial" w:eastAsia="Arial" w:hAnsi="Arial"/>
                <w:sz w:val="11"/>
                <w:szCs w:val="11"/>
                <w:b w:val="1"/>
                <w:bCs w:val="1"/>
                <w:color w:val="auto"/>
              </w:rPr>
              <w:t>(I) (Instr. 4)</w:t>
            </w:r>
          </w:p>
        </w:tc>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vMerge w:val="restart"/>
          </w:tcPr>
          <w:p>
            <w:pPr>
              <w:ind w:left="60"/>
              <w:spacing w:after="0" w:line="121"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gridSpan w:val="2"/>
            <w:vMerge w:val="restart"/>
          </w:tcPr>
          <w:p>
            <w:pPr>
              <w:ind w:left="60"/>
              <w:spacing w:after="0" w:line="121"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jc w:val="right"/>
              <w:ind w:right="40"/>
              <w:spacing w:after="0" w:line="121" w:lineRule="exact"/>
              <w:rPr>
                <w:sz w:val="20"/>
                <w:szCs w:val="20"/>
                <w:color w:val="auto"/>
              </w:rPr>
            </w:pPr>
            <w:r>
              <w:rPr>
                <w:rFonts w:ascii="Arial" w:cs="Arial" w:eastAsia="Arial" w:hAnsi="Arial"/>
                <w:sz w:val="11"/>
                <w:szCs w:val="11"/>
                <w:b w:val="1"/>
                <w:bCs w:val="1"/>
                <w:color w:val="auto"/>
              </w:rPr>
              <w:t>(A) or</w:t>
            </w:r>
          </w:p>
        </w:tc>
        <w:tc>
          <w:tcPr>
            <w:tcW w:w="680" w:type="dxa"/>
            <w:vAlign w:val="bottom"/>
            <w:vMerge w:val="restart"/>
          </w:tcPr>
          <w:p>
            <w:pPr>
              <w:jc w:val="right"/>
              <w:ind w:right="225"/>
              <w:spacing w:after="0"/>
              <w:rPr>
                <w:sz w:val="20"/>
                <w:szCs w:val="20"/>
                <w:color w:val="auto"/>
              </w:rPr>
            </w:pPr>
            <w:r>
              <w:rPr>
                <w:rFonts w:ascii="Arial" w:cs="Arial" w:eastAsia="Arial" w:hAnsi="Arial"/>
                <w:sz w:val="11"/>
                <w:szCs w:val="11"/>
                <w:b w:val="1"/>
                <w:bCs w:val="1"/>
                <w:color w:val="auto"/>
              </w:rPr>
              <w:t>Price</w:t>
            </w:r>
          </w:p>
        </w:tc>
        <w:tc>
          <w:tcPr>
            <w:tcW w:w="8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gridSpan w:val="3"/>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600" w:type="dxa"/>
            <w:vAlign w:val="bottom"/>
            <w:tcBorders>
              <w:bottom w:val="single" w:sz="8" w:color="2C2C2C"/>
            </w:tcBorders>
            <w:gridSpan w:val="8"/>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40" w:type="dxa"/>
            <w:vAlign w:val="bottom"/>
            <w:gridSpan w:val="14"/>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760" w:type="dxa"/>
            <w:vAlign w:val="bottom"/>
            <w:gridSpan w:val="12"/>
          </w:tcPr>
          <w:p>
            <w:pPr>
              <w:jc w:val="right"/>
              <w:ind w:right="365"/>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440" w:type="dxa"/>
            <w:vAlign w:val="bottom"/>
          </w:tcPr>
          <w:p>
            <w:pPr>
              <w:spacing w:after="0"/>
              <w:rPr>
                <w:sz w:val="13"/>
                <w:szCs w:val="13"/>
                <w:color w:val="auto"/>
              </w:rPr>
            </w:pP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w w:val="97"/>
              </w:rPr>
              <w:t>6. Date Exercisable and</w:t>
            </w:r>
          </w:p>
        </w:tc>
        <w:tc>
          <w:tcPr>
            <w:tcW w:w="12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9. Number of</w:t>
            </w:r>
          </w:p>
        </w:tc>
        <w:tc>
          <w:tcPr>
            <w:tcW w:w="360" w:type="dxa"/>
            <w:vAlign w:val="bottom"/>
          </w:tcPr>
          <w:p>
            <w:pPr>
              <w:ind w:left="40"/>
              <w:spacing w:after="0"/>
              <w:rPr>
                <w:sz w:val="20"/>
                <w:szCs w:val="20"/>
                <w:color w:val="auto"/>
              </w:rPr>
            </w:pPr>
            <w:r>
              <w:rPr>
                <w:rFonts w:ascii="Arial" w:cs="Arial" w:eastAsia="Arial" w:hAnsi="Arial"/>
                <w:sz w:val="11"/>
                <w:szCs w:val="11"/>
                <w:b w:val="1"/>
                <w:bCs w:val="1"/>
                <w:color w:val="auto"/>
              </w:rPr>
              <w:t>10.</w:t>
            </w:r>
          </w:p>
        </w:tc>
        <w:tc>
          <w:tcPr>
            <w:tcW w:w="1640" w:type="dxa"/>
            <w:vAlign w:val="bottom"/>
            <w:gridSpan w:val="3"/>
          </w:tcPr>
          <w:p>
            <w:pPr>
              <w:ind w:left="360"/>
              <w:spacing w:after="0"/>
              <w:rPr>
                <w:sz w:val="20"/>
                <w:szCs w:val="20"/>
                <w:color w:val="auto"/>
              </w:rPr>
            </w:pPr>
            <w:r>
              <w:rPr>
                <w:rFonts w:ascii="Arial" w:cs="Arial" w:eastAsia="Arial" w:hAnsi="Arial"/>
                <w:sz w:val="11"/>
                <w:szCs w:val="11"/>
                <w:b w:val="1"/>
                <w:bCs w:val="1"/>
                <w:color w:val="auto"/>
              </w:rPr>
              <w:t>11. Nature of Indirect</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6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w w:val="95"/>
              </w:rPr>
              <w:t>Conversion</w:t>
            </w:r>
          </w:p>
        </w:tc>
        <w:tc>
          <w:tcPr>
            <w:tcW w:w="110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76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Derivative</w:t>
            </w:r>
          </w:p>
        </w:tc>
        <w:tc>
          <w:tcPr>
            <w:tcW w:w="12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Expiration Date</w:t>
            </w:r>
          </w:p>
        </w:tc>
        <w:tc>
          <w:tcPr>
            <w:tcW w:w="120" w:type="dxa"/>
            <w:vAlign w:val="bottom"/>
          </w:tcPr>
          <w:p>
            <w:pPr>
              <w:spacing w:after="0"/>
              <w:rPr>
                <w:sz w:val="10"/>
                <w:szCs w:val="10"/>
                <w:color w:val="auto"/>
              </w:rPr>
            </w:pPr>
          </w:p>
        </w:tc>
        <w:tc>
          <w:tcPr>
            <w:tcW w:w="60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4"/>
              </w:rPr>
              <w:t>Amount of</w:t>
            </w:r>
          </w:p>
        </w:tc>
        <w:tc>
          <w:tcPr>
            <w:tcW w:w="48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86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derivative</w:t>
            </w:r>
          </w:p>
        </w:tc>
        <w:tc>
          <w:tcPr>
            <w:tcW w:w="2000" w:type="dxa"/>
            <w:vAlign w:val="bottom"/>
            <w:gridSpan w:val="4"/>
          </w:tcPr>
          <w:p>
            <w:pPr>
              <w:ind w:left="40"/>
              <w:spacing w:after="0" w:line="121" w:lineRule="exact"/>
              <w:rPr>
                <w:sz w:val="20"/>
                <w:szCs w:val="20"/>
                <w:color w:val="auto"/>
              </w:rPr>
            </w:pPr>
            <w:r>
              <w:rPr>
                <w:rFonts w:ascii="Arial" w:cs="Arial" w:eastAsia="Arial" w:hAnsi="Arial"/>
                <w:sz w:val="11"/>
                <w:szCs w:val="11"/>
                <w:b w:val="1"/>
                <w:bCs w:val="1"/>
                <w:color w:val="auto"/>
              </w:rPr>
              <w:t>Ownership  Beneficial 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w w:val="97"/>
              </w:rPr>
              <w:t>or Exercise</w:t>
            </w:r>
          </w:p>
        </w:tc>
        <w:tc>
          <w:tcPr>
            <w:tcW w:w="110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(Month/Day/Year)</w:t>
            </w:r>
          </w:p>
        </w:tc>
        <w:tc>
          <w:tcPr>
            <w:tcW w:w="9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76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12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10"/>
                <w:szCs w:val="10"/>
                <w:color w:val="auto"/>
              </w:rPr>
            </w:pPr>
          </w:p>
        </w:tc>
        <w:tc>
          <w:tcPr>
            <w:tcW w:w="60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86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Securities</w:t>
            </w:r>
          </w:p>
        </w:tc>
        <w:tc>
          <w:tcPr>
            <w:tcW w:w="360" w:type="dxa"/>
            <w:vAlign w:val="bottom"/>
          </w:tcPr>
          <w:p>
            <w:pPr>
              <w:ind w:left="40"/>
              <w:spacing w:after="0" w:line="121" w:lineRule="exact"/>
              <w:rPr>
                <w:sz w:val="20"/>
                <w:szCs w:val="20"/>
                <w:color w:val="auto"/>
              </w:rPr>
            </w:pPr>
            <w:r>
              <w:rPr>
                <w:rFonts w:ascii="Arial" w:cs="Arial" w:eastAsia="Arial" w:hAnsi="Arial"/>
                <w:sz w:val="11"/>
                <w:szCs w:val="11"/>
                <w:b w:val="1"/>
                <w:bCs w:val="1"/>
                <w:color w:val="auto"/>
                <w:w w:val="96"/>
              </w:rPr>
              <w:t>Form:</w:t>
            </w:r>
          </w:p>
        </w:tc>
        <w:tc>
          <w:tcPr>
            <w:tcW w:w="880" w:type="dxa"/>
            <w:vAlign w:val="bottom"/>
          </w:tcPr>
          <w:p>
            <w:pPr>
              <w:ind w:left="360"/>
              <w:spacing w:after="0" w:line="121" w:lineRule="exact"/>
              <w:rPr>
                <w:sz w:val="20"/>
                <w:szCs w:val="20"/>
                <w:color w:val="auto"/>
              </w:rPr>
            </w:pPr>
            <w:r>
              <w:rPr>
                <w:rFonts w:ascii="Arial" w:cs="Arial" w:eastAsia="Arial" w:hAnsi="Arial"/>
                <w:sz w:val="11"/>
                <w:szCs w:val="11"/>
                <w:b w:val="1"/>
                <w:bCs w:val="1"/>
                <w:color w:val="auto"/>
              </w:rPr>
              <w:t>(Instr. 4)</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9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40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8)</w:t>
            </w:r>
          </w:p>
        </w:tc>
        <w:tc>
          <w:tcPr>
            <w:tcW w:w="440" w:type="dxa"/>
            <w:vAlign w:val="bottom"/>
          </w:tcPr>
          <w:p>
            <w:pPr>
              <w:spacing w:after="0"/>
              <w:rPr>
                <w:sz w:val="10"/>
                <w:szCs w:val="10"/>
                <w:color w:val="auto"/>
              </w:rPr>
            </w:pPr>
          </w:p>
        </w:tc>
        <w:tc>
          <w:tcPr>
            <w:tcW w:w="76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Acquired (A)</w:t>
            </w: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Underlying</w:t>
            </w: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86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Beneficially</w:t>
            </w:r>
          </w:p>
        </w:tc>
        <w:tc>
          <w:tcPr>
            <w:tcW w:w="12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Direct (D)</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or Disposed</w:t>
            </w: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Owned</w:t>
            </w:r>
          </w:p>
        </w:tc>
        <w:tc>
          <w:tcPr>
            <w:tcW w:w="12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or Indirect</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of (D) (Instr.</w:t>
            </w: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 (Instr. 3</w:t>
            </w:r>
          </w:p>
        </w:tc>
        <w:tc>
          <w:tcPr>
            <w:tcW w:w="680" w:type="dxa"/>
            <w:vAlign w:val="bottom"/>
          </w:tcPr>
          <w:p>
            <w:pPr>
              <w:spacing w:after="0"/>
              <w:rPr>
                <w:sz w:val="10"/>
                <w:szCs w:val="10"/>
                <w:color w:val="auto"/>
              </w:rPr>
            </w:pPr>
          </w:p>
        </w:tc>
        <w:tc>
          <w:tcPr>
            <w:tcW w:w="86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Following</w:t>
            </w:r>
          </w:p>
        </w:tc>
        <w:tc>
          <w:tcPr>
            <w:tcW w:w="12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(I) (Instr. 4)</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3, 4 and 5)</w:t>
            </w: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and 4)</w:t>
            </w: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Reported</w:t>
            </w: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vMerge w:val="restart"/>
          </w:tcPr>
          <w:p>
            <w:pPr>
              <w:ind w:left="40"/>
              <w:spacing w:after="0" w:line="121"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line="121"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6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line="121"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line="121"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2"/>
          </w:tcPr>
          <w:p>
            <w:pPr>
              <w:ind w:left="320"/>
              <w:spacing w:after="0" w:line="121"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480" w:type="dxa"/>
            <w:vAlign w:val="bottom"/>
          </w:tcPr>
          <w:p>
            <w:pPr>
              <w:spacing w:after="0" w:line="121" w:lineRule="exact"/>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gridSpan w:val="2"/>
          </w:tcPr>
          <w:p>
            <w:pPr>
              <w:ind w:left="20"/>
              <w:spacing w:after="0"/>
              <w:rPr>
                <w:sz w:val="20"/>
                <w:szCs w:val="20"/>
                <w:color w:val="auto"/>
              </w:rPr>
            </w:pPr>
            <w:r>
              <w:rPr>
                <w:rFonts w:ascii="Arial" w:cs="Arial" w:eastAsia="Arial" w:hAnsi="Arial"/>
                <w:sz w:val="11"/>
                <w:szCs w:val="11"/>
                <w:b w:val="1"/>
                <w:bCs w:val="1"/>
                <w:color w:val="auto"/>
                <w:w w:val="91"/>
              </w:rPr>
              <w:t>(A)</w:t>
            </w:r>
          </w:p>
        </w:tc>
        <w:tc>
          <w:tcPr>
            <w:tcW w:w="580" w:type="dxa"/>
            <w:vAlign w:val="bottom"/>
          </w:tcPr>
          <w:p>
            <w:pPr>
              <w:ind w:left="360"/>
              <w:spacing w:after="0"/>
              <w:rPr>
                <w:sz w:val="20"/>
                <w:szCs w:val="20"/>
                <w:color w:val="auto"/>
              </w:rPr>
            </w:pPr>
            <w:r>
              <w:rPr>
                <w:rFonts w:ascii="Arial" w:cs="Arial" w:eastAsia="Arial" w:hAnsi="Arial"/>
                <w:sz w:val="11"/>
                <w:szCs w:val="11"/>
                <w:b w:val="1"/>
                <w:bCs w:val="1"/>
                <w:color w:val="auto"/>
              </w:rPr>
              <w:t>(D)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  Date</w:t>
            </w:r>
          </w:p>
        </w:tc>
        <w:tc>
          <w:tcPr>
            <w:tcW w:w="120" w:type="dxa"/>
            <w:vAlign w:val="bottom"/>
          </w:tcPr>
          <w:p>
            <w:pPr>
              <w:spacing w:after="0"/>
              <w:rPr>
                <w:sz w:val="12"/>
                <w:szCs w:val="12"/>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48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Non-</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66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2"/>
                <w:szCs w:val="12"/>
                <w:color w:val="0000FF"/>
              </w:rPr>
              <w:t>Qualified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center"/>
              <w:ind w:right="3"/>
              <w:spacing w:after="0"/>
              <w:rPr>
                <w:sz w:val="20"/>
                <w:szCs w:val="20"/>
                <w:color w:val="auto"/>
              </w:rPr>
            </w:pPr>
            <w:r>
              <w:rPr>
                <w:rFonts w:ascii="Times New Roman" w:cs="Times New Roman" w:eastAsia="Times New Roman" w:hAnsi="Times New Roman"/>
                <w:sz w:val="12"/>
                <w:szCs w:val="12"/>
                <w:color w:val="0000FF"/>
              </w:rPr>
              <w:t>Class A</w:t>
            </w: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w w:val="99"/>
              </w:rPr>
              <w:t>(2)(3)(4)(5)(6)</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660" w:type="dxa"/>
            <w:vAlign w:val="bottom"/>
            <w:gridSpan w:val="3"/>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gridSpan w:val="3"/>
            <w:vMerge w:val="restart"/>
          </w:tcPr>
          <w:p>
            <w:pPr>
              <w:ind w:left="20"/>
              <w:spacing w:after="0" w:line="191" w:lineRule="exact"/>
              <w:rPr>
                <w:sz w:val="20"/>
                <w:szCs w:val="20"/>
                <w:color w:val="auto"/>
              </w:rPr>
            </w:pPr>
            <w:r>
              <w:rPr>
                <w:rFonts w:ascii="Times New Roman" w:cs="Times New Roman" w:eastAsia="Times New Roman" w:hAnsi="Times New Roman"/>
                <w:sz w:val="12"/>
                <w:szCs w:val="12"/>
                <w:color w:val="0000FF"/>
              </w:rPr>
              <w:t>6,000</w:t>
            </w:r>
            <w:r>
              <w:rPr>
                <w:rFonts w:ascii="Times New Roman" w:cs="Times New Roman" w:eastAsia="Times New Roman" w:hAnsi="Times New Roman"/>
                <w:sz w:val="20"/>
                <w:szCs w:val="20"/>
                <w:color w:val="008000"/>
                <w:vertAlign w:val="superscript"/>
              </w:rPr>
              <w:t>(1)</w:t>
            </w:r>
          </w:p>
        </w:tc>
        <w:tc>
          <w:tcPr>
            <w:tcW w:w="4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8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0000FF"/>
              </w:rPr>
              <w:t>6,000</w:t>
            </w: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2"/>
                <w:szCs w:val="12"/>
                <w:color w:val="0000FF"/>
                <w:w w:val="97"/>
              </w:rPr>
              <w:t>See Footnotes</w:t>
            </w:r>
          </w:p>
        </w:tc>
        <w:tc>
          <w:tcPr>
            <w:tcW w:w="600" w:type="dxa"/>
            <w:vAlign w:val="bottom"/>
            <w:vMerge w:val="continue"/>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3"/>
            <w:vMerge w:val="continue"/>
          </w:tcPr>
          <w:p>
            <w:pPr>
              <w:spacing w:after="0"/>
              <w:rPr>
                <w:sz w:val="6"/>
                <w:szCs w:val="6"/>
                <w:color w:val="auto"/>
              </w:rPr>
            </w:pPr>
          </w:p>
        </w:tc>
        <w:tc>
          <w:tcPr>
            <w:tcW w:w="660" w:type="dxa"/>
            <w:vAlign w:val="bottom"/>
            <w:gridSpan w:val="2"/>
            <w:vMerge w:val="restart"/>
          </w:tcPr>
          <w:p>
            <w:pPr>
              <w:ind w:left="200"/>
              <w:spacing w:after="0" w:line="13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35.08</w:t>
            </w:r>
          </w:p>
        </w:tc>
        <w:tc>
          <w:tcPr>
            <w:tcW w:w="1100" w:type="dxa"/>
            <w:vAlign w:val="bottom"/>
            <w:vMerge w:val="restart"/>
          </w:tcPr>
          <w:p>
            <w:pPr>
              <w:ind w:left="300"/>
              <w:spacing w:after="0" w:line="132" w:lineRule="exact"/>
              <w:rPr>
                <w:sz w:val="20"/>
                <w:szCs w:val="20"/>
                <w:color w:val="auto"/>
              </w:rPr>
            </w:pPr>
            <w:r>
              <w:rPr>
                <w:rFonts w:ascii="Times New Roman" w:cs="Times New Roman" w:eastAsia="Times New Roman" w:hAnsi="Times New Roman"/>
                <w:sz w:val="12"/>
                <w:szCs w:val="12"/>
                <w:color w:val="0000FF"/>
              </w:rPr>
              <w:t>06/26/2026</w:t>
            </w: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restart"/>
          </w:tcPr>
          <w:p>
            <w:pPr>
              <w:ind w:left="160"/>
              <w:spacing w:after="0" w:line="132" w:lineRule="exact"/>
              <w:rPr>
                <w:sz w:val="20"/>
                <w:szCs w:val="20"/>
                <w:color w:val="auto"/>
              </w:rPr>
            </w:pPr>
            <w:r>
              <w:rPr>
                <w:rFonts w:ascii="Times New Roman" w:cs="Times New Roman" w:eastAsia="Times New Roman" w:hAnsi="Times New Roman"/>
                <w:sz w:val="12"/>
                <w:szCs w:val="12"/>
                <w:color w:val="0000FF"/>
              </w:rPr>
              <w:t>A</w:t>
            </w:r>
          </w:p>
        </w:tc>
        <w:tc>
          <w:tcPr>
            <w:tcW w:w="760" w:type="dxa"/>
            <w:vAlign w:val="bottom"/>
            <w:gridSpan w:val="3"/>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940" w:type="dxa"/>
            <w:vAlign w:val="bottom"/>
            <w:gridSpan w:val="2"/>
            <w:vMerge w:val="restart"/>
          </w:tcPr>
          <w:p>
            <w:pPr>
              <w:ind w:left="340"/>
              <w:spacing w:after="0" w:line="132" w:lineRule="exact"/>
              <w:rPr>
                <w:sz w:val="20"/>
                <w:szCs w:val="20"/>
                <w:color w:val="auto"/>
              </w:rPr>
            </w:pPr>
            <w:r>
              <w:rPr>
                <w:rFonts w:ascii="Times New Roman" w:cs="Times New Roman" w:eastAsia="Times New Roman" w:hAnsi="Times New Roman"/>
                <w:sz w:val="12"/>
                <w:szCs w:val="12"/>
                <w:color w:val="0000FF"/>
              </w:rPr>
              <w:t>06/26/2036</w:t>
            </w:r>
          </w:p>
        </w:tc>
        <w:tc>
          <w:tcPr>
            <w:tcW w:w="600" w:type="dxa"/>
            <w:vAlign w:val="bottom"/>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common</w:t>
            </w:r>
          </w:p>
        </w:tc>
        <w:tc>
          <w:tcPr>
            <w:tcW w:w="480" w:type="dxa"/>
            <w:vAlign w:val="bottom"/>
            <w:vMerge w:val="continue"/>
          </w:tcPr>
          <w:p>
            <w:pPr>
              <w:spacing w:after="0"/>
              <w:rPr>
                <w:sz w:val="6"/>
                <w:szCs w:val="6"/>
                <w:color w:val="auto"/>
              </w:rPr>
            </w:pPr>
          </w:p>
        </w:tc>
        <w:tc>
          <w:tcPr>
            <w:tcW w:w="680" w:type="dxa"/>
            <w:vAlign w:val="bottom"/>
            <w:vMerge w:val="restart"/>
          </w:tcPr>
          <w:p>
            <w:pPr>
              <w:jc w:val="right"/>
              <w:ind w:right="225"/>
              <w:spacing w:after="0" w:line="13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vMerge w:val="restart"/>
          </w:tcPr>
          <w:p>
            <w:pPr>
              <w:ind w:left="280"/>
              <w:spacing w:after="0" w:line="132" w:lineRule="exact"/>
              <w:rPr>
                <w:sz w:val="20"/>
                <w:szCs w:val="20"/>
                <w:color w:val="auto"/>
              </w:rPr>
            </w:pPr>
            <w:r>
              <w:rPr>
                <w:rFonts w:ascii="Times New Roman" w:cs="Times New Roman" w:eastAsia="Times New Roman" w:hAnsi="Times New Roman"/>
                <w:sz w:val="12"/>
                <w:szCs w:val="12"/>
                <w:color w:val="0000FF"/>
              </w:rPr>
              <w:t>6,000</w:t>
            </w:r>
          </w:p>
        </w:tc>
        <w:tc>
          <w:tcPr>
            <w:tcW w:w="360" w:type="dxa"/>
            <w:vAlign w:val="bottom"/>
            <w:vMerge w:val="restart"/>
          </w:tcPr>
          <w:p>
            <w:pPr>
              <w:ind w:left="300"/>
              <w:spacing w:after="0" w:line="132" w:lineRule="exact"/>
              <w:rPr>
                <w:sz w:val="20"/>
                <w:szCs w:val="20"/>
                <w:color w:val="auto"/>
              </w:rPr>
            </w:pPr>
            <w:r>
              <w:rPr>
                <w:rFonts w:ascii="Times New Roman" w:cs="Times New Roman" w:eastAsia="Times New Roman" w:hAnsi="Times New Roman"/>
                <w:sz w:val="12"/>
                <w:szCs w:val="12"/>
                <w:color w:val="0000FF"/>
                <w:w w:val="98"/>
              </w:rPr>
              <w:t>I</w:t>
            </w:r>
          </w:p>
        </w:tc>
        <w:tc>
          <w:tcPr>
            <w:tcW w:w="104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660" w:type="dxa"/>
            <w:vAlign w:val="bottom"/>
            <w:gridSpan w:val="3"/>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Option</w:t>
            </w:r>
          </w:p>
        </w:tc>
        <w:tc>
          <w:tcPr>
            <w:tcW w:w="660" w:type="dxa"/>
            <w:vAlign w:val="bottom"/>
            <w:gridSpan w:val="2"/>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restart"/>
          </w:tcPr>
          <w:p>
            <w:pPr>
              <w:jc w:val="center"/>
              <w:ind w:right="3"/>
              <w:spacing w:after="0"/>
              <w:rPr>
                <w:sz w:val="20"/>
                <w:szCs w:val="20"/>
                <w:color w:val="auto"/>
              </w:rPr>
            </w:pPr>
            <w:r>
              <w:rPr>
                <w:rFonts w:ascii="Times New Roman" w:cs="Times New Roman" w:eastAsia="Times New Roman" w:hAnsi="Times New Roman"/>
                <w:sz w:val="12"/>
                <w:szCs w:val="12"/>
                <w:color w:val="0000FF"/>
              </w:rPr>
              <w:t>stock</w:t>
            </w: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ind w:left="360"/>
              <w:spacing w:after="0" w:line="74" w:lineRule="exact"/>
              <w:rPr>
                <w:sz w:val="20"/>
                <w:szCs w:val="20"/>
                <w:color w:val="auto"/>
              </w:rPr>
            </w:pPr>
            <w:r>
              <w:rPr>
                <w:rFonts w:ascii="Times New Roman" w:cs="Times New Roman" w:eastAsia="Times New Roman" w:hAnsi="Times New Roman"/>
                <w:sz w:val="8"/>
                <w:szCs w:val="8"/>
                <w:color w:val="008000"/>
              </w:rPr>
              <w:t>(7)(8)</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60" w:type="dxa"/>
            <w:vAlign w:val="bottom"/>
            <w:gridSpan w:val="3"/>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(right to</w:t>
            </w: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Non-</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66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2"/>
                <w:szCs w:val="12"/>
                <w:color w:val="0000FF"/>
              </w:rPr>
              <w:t>Qualified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center"/>
              <w:ind w:right="3"/>
              <w:spacing w:after="0"/>
              <w:rPr>
                <w:sz w:val="20"/>
                <w:szCs w:val="20"/>
                <w:color w:val="auto"/>
              </w:rPr>
            </w:pPr>
            <w:r>
              <w:rPr>
                <w:rFonts w:ascii="Times New Roman" w:cs="Times New Roman" w:eastAsia="Times New Roman" w:hAnsi="Times New Roman"/>
                <w:sz w:val="12"/>
                <w:szCs w:val="12"/>
                <w:color w:val="0000FF"/>
              </w:rPr>
              <w:t>Class A</w:t>
            </w: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w w:val="99"/>
              </w:rPr>
              <w:t>(2)(4)(5)(6)(7)</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660" w:type="dxa"/>
            <w:vAlign w:val="bottom"/>
            <w:gridSpan w:val="3"/>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gridSpan w:val="3"/>
            <w:vMerge w:val="restart"/>
          </w:tcPr>
          <w:p>
            <w:pPr>
              <w:ind w:left="20"/>
              <w:spacing w:after="0" w:line="191" w:lineRule="exact"/>
              <w:rPr>
                <w:sz w:val="20"/>
                <w:szCs w:val="20"/>
                <w:color w:val="auto"/>
              </w:rPr>
            </w:pPr>
            <w:r>
              <w:rPr>
                <w:rFonts w:ascii="Times New Roman" w:cs="Times New Roman" w:eastAsia="Times New Roman" w:hAnsi="Times New Roman"/>
                <w:sz w:val="12"/>
                <w:szCs w:val="12"/>
                <w:color w:val="0000FF"/>
              </w:rPr>
              <w:t>6,000</w:t>
            </w:r>
            <w:r>
              <w:rPr>
                <w:rFonts w:ascii="Times New Roman" w:cs="Times New Roman" w:eastAsia="Times New Roman" w:hAnsi="Times New Roman"/>
                <w:sz w:val="20"/>
                <w:szCs w:val="20"/>
                <w:color w:val="008000"/>
                <w:vertAlign w:val="superscript"/>
              </w:rPr>
              <w:t>(1)</w:t>
            </w:r>
          </w:p>
        </w:tc>
        <w:tc>
          <w:tcPr>
            <w:tcW w:w="4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8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0000FF"/>
              </w:rPr>
              <w:t>6,000</w:t>
            </w: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2"/>
                <w:szCs w:val="12"/>
                <w:color w:val="0000FF"/>
                <w:w w:val="97"/>
              </w:rPr>
              <w:t>See Footnotes</w:t>
            </w:r>
          </w:p>
        </w:tc>
        <w:tc>
          <w:tcPr>
            <w:tcW w:w="600" w:type="dxa"/>
            <w:vAlign w:val="bottom"/>
            <w:vMerge w:val="continue"/>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3"/>
            <w:vMerge w:val="continue"/>
          </w:tcPr>
          <w:p>
            <w:pPr>
              <w:spacing w:after="0"/>
              <w:rPr>
                <w:sz w:val="6"/>
                <w:szCs w:val="6"/>
                <w:color w:val="auto"/>
              </w:rPr>
            </w:pPr>
          </w:p>
        </w:tc>
        <w:tc>
          <w:tcPr>
            <w:tcW w:w="660" w:type="dxa"/>
            <w:vAlign w:val="bottom"/>
            <w:gridSpan w:val="2"/>
            <w:vMerge w:val="restart"/>
          </w:tcPr>
          <w:p>
            <w:pPr>
              <w:ind w:left="200"/>
              <w:spacing w:after="0" w:line="13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35.08</w:t>
            </w:r>
          </w:p>
        </w:tc>
        <w:tc>
          <w:tcPr>
            <w:tcW w:w="1100" w:type="dxa"/>
            <w:vAlign w:val="bottom"/>
            <w:vMerge w:val="restart"/>
          </w:tcPr>
          <w:p>
            <w:pPr>
              <w:ind w:left="300"/>
              <w:spacing w:after="0" w:line="132" w:lineRule="exact"/>
              <w:rPr>
                <w:sz w:val="20"/>
                <w:szCs w:val="20"/>
                <w:color w:val="auto"/>
              </w:rPr>
            </w:pPr>
            <w:r>
              <w:rPr>
                <w:rFonts w:ascii="Times New Roman" w:cs="Times New Roman" w:eastAsia="Times New Roman" w:hAnsi="Times New Roman"/>
                <w:sz w:val="12"/>
                <w:szCs w:val="12"/>
                <w:color w:val="0000FF"/>
              </w:rPr>
              <w:t>06/26/2026</w:t>
            </w: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restart"/>
          </w:tcPr>
          <w:p>
            <w:pPr>
              <w:ind w:left="160"/>
              <w:spacing w:after="0" w:line="132" w:lineRule="exact"/>
              <w:rPr>
                <w:sz w:val="20"/>
                <w:szCs w:val="20"/>
                <w:color w:val="auto"/>
              </w:rPr>
            </w:pPr>
            <w:r>
              <w:rPr>
                <w:rFonts w:ascii="Times New Roman" w:cs="Times New Roman" w:eastAsia="Times New Roman" w:hAnsi="Times New Roman"/>
                <w:sz w:val="12"/>
                <w:szCs w:val="12"/>
                <w:color w:val="0000FF"/>
              </w:rPr>
              <w:t>A</w:t>
            </w:r>
          </w:p>
        </w:tc>
        <w:tc>
          <w:tcPr>
            <w:tcW w:w="760" w:type="dxa"/>
            <w:vAlign w:val="bottom"/>
            <w:gridSpan w:val="3"/>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940" w:type="dxa"/>
            <w:vAlign w:val="bottom"/>
            <w:gridSpan w:val="2"/>
            <w:vMerge w:val="restart"/>
          </w:tcPr>
          <w:p>
            <w:pPr>
              <w:ind w:left="340"/>
              <w:spacing w:after="0" w:line="132" w:lineRule="exact"/>
              <w:rPr>
                <w:sz w:val="20"/>
                <w:szCs w:val="20"/>
                <w:color w:val="auto"/>
              </w:rPr>
            </w:pPr>
            <w:r>
              <w:rPr>
                <w:rFonts w:ascii="Times New Roman" w:cs="Times New Roman" w:eastAsia="Times New Roman" w:hAnsi="Times New Roman"/>
                <w:sz w:val="12"/>
                <w:szCs w:val="12"/>
                <w:color w:val="0000FF"/>
              </w:rPr>
              <w:t>06/26/2036</w:t>
            </w:r>
          </w:p>
        </w:tc>
        <w:tc>
          <w:tcPr>
            <w:tcW w:w="600" w:type="dxa"/>
            <w:vAlign w:val="bottom"/>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common</w:t>
            </w:r>
          </w:p>
        </w:tc>
        <w:tc>
          <w:tcPr>
            <w:tcW w:w="480" w:type="dxa"/>
            <w:vAlign w:val="bottom"/>
            <w:vMerge w:val="continue"/>
          </w:tcPr>
          <w:p>
            <w:pPr>
              <w:spacing w:after="0"/>
              <w:rPr>
                <w:sz w:val="6"/>
                <w:szCs w:val="6"/>
                <w:color w:val="auto"/>
              </w:rPr>
            </w:pPr>
          </w:p>
        </w:tc>
        <w:tc>
          <w:tcPr>
            <w:tcW w:w="680" w:type="dxa"/>
            <w:vAlign w:val="bottom"/>
            <w:vMerge w:val="restart"/>
          </w:tcPr>
          <w:p>
            <w:pPr>
              <w:jc w:val="right"/>
              <w:ind w:right="225"/>
              <w:spacing w:after="0" w:line="13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vMerge w:val="restart"/>
          </w:tcPr>
          <w:p>
            <w:pPr>
              <w:ind w:left="280"/>
              <w:spacing w:after="0" w:line="132" w:lineRule="exact"/>
              <w:rPr>
                <w:sz w:val="20"/>
                <w:szCs w:val="20"/>
                <w:color w:val="auto"/>
              </w:rPr>
            </w:pPr>
            <w:r>
              <w:rPr>
                <w:rFonts w:ascii="Times New Roman" w:cs="Times New Roman" w:eastAsia="Times New Roman" w:hAnsi="Times New Roman"/>
                <w:sz w:val="12"/>
                <w:szCs w:val="12"/>
                <w:color w:val="0000FF"/>
              </w:rPr>
              <w:t>6,000</w:t>
            </w:r>
          </w:p>
        </w:tc>
        <w:tc>
          <w:tcPr>
            <w:tcW w:w="360" w:type="dxa"/>
            <w:vAlign w:val="bottom"/>
            <w:vMerge w:val="restart"/>
          </w:tcPr>
          <w:p>
            <w:pPr>
              <w:ind w:left="300"/>
              <w:spacing w:after="0" w:line="132" w:lineRule="exact"/>
              <w:rPr>
                <w:sz w:val="20"/>
                <w:szCs w:val="20"/>
                <w:color w:val="auto"/>
              </w:rPr>
            </w:pPr>
            <w:r>
              <w:rPr>
                <w:rFonts w:ascii="Times New Roman" w:cs="Times New Roman" w:eastAsia="Times New Roman" w:hAnsi="Times New Roman"/>
                <w:sz w:val="12"/>
                <w:szCs w:val="12"/>
                <w:color w:val="0000FF"/>
                <w:w w:val="98"/>
              </w:rPr>
              <w:t>I</w:t>
            </w:r>
          </w:p>
        </w:tc>
        <w:tc>
          <w:tcPr>
            <w:tcW w:w="104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660" w:type="dxa"/>
            <w:vAlign w:val="bottom"/>
            <w:gridSpan w:val="3"/>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Option</w:t>
            </w:r>
          </w:p>
        </w:tc>
        <w:tc>
          <w:tcPr>
            <w:tcW w:w="660" w:type="dxa"/>
            <w:vAlign w:val="bottom"/>
            <w:gridSpan w:val="2"/>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restart"/>
          </w:tcPr>
          <w:p>
            <w:pPr>
              <w:jc w:val="center"/>
              <w:ind w:right="3"/>
              <w:spacing w:after="0"/>
              <w:rPr>
                <w:sz w:val="20"/>
                <w:szCs w:val="20"/>
                <w:color w:val="auto"/>
              </w:rPr>
            </w:pPr>
            <w:r>
              <w:rPr>
                <w:rFonts w:ascii="Times New Roman" w:cs="Times New Roman" w:eastAsia="Times New Roman" w:hAnsi="Times New Roman"/>
                <w:sz w:val="12"/>
                <w:szCs w:val="12"/>
                <w:color w:val="0000FF"/>
              </w:rPr>
              <w:t>stock</w:t>
            </w: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ind w:left="360"/>
              <w:spacing w:after="0" w:line="74" w:lineRule="exact"/>
              <w:rPr>
                <w:sz w:val="20"/>
                <w:szCs w:val="20"/>
                <w:color w:val="auto"/>
              </w:rPr>
            </w:pPr>
            <w:r>
              <w:rPr>
                <w:rFonts w:ascii="Times New Roman" w:cs="Times New Roman" w:eastAsia="Times New Roman" w:hAnsi="Times New Roman"/>
                <w:sz w:val="8"/>
                <w:szCs w:val="8"/>
                <w:color w:val="008000"/>
              </w:rPr>
              <w:t>(8)(9)</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60" w:type="dxa"/>
            <w:vAlign w:val="bottom"/>
            <w:gridSpan w:val="3"/>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(right to</w:t>
            </w: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20" w:type="dxa"/>
            <w:vAlign w:val="bottom"/>
            <w:tcBorders>
              <w:bottom w:val="single" w:sz="8" w:color="2C2C2C"/>
            </w:tcBorders>
            <w:gridSpan w:val="2"/>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164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420" w:type="dxa"/>
            <w:vAlign w:val="bottom"/>
            <w:gridSpan w:val="6"/>
          </w:tcPr>
          <w:p>
            <w:pPr>
              <w:ind w:left="60"/>
              <w:spacing w:after="0" w:line="211"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gridSpan w:val="6"/>
          </w:tcPr>
          <w:p>
            <w:pPr>
              <w:spacing w:after="0" w:line="205"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BAKER BROS. ADVISORS LP</w:t>
              </w:r>
            </w:hyperlink>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110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(Last)</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Arial" w:cs="Arial" w:eastAsia="Arial" w:hAnsi="Arial"/>
                <w:sz w:val="12"/>
                <w:szCs w:val="12"/>
                <w:color w:val="auto"/>
              </w:rPr>
              <w:t>(First)</w:t>
            </w:r>
          </w:p>
        </w:tc>
        <w:tc>
          <w:tcPr>
            <w:tcW w:w="2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2"/>
                <w:szCs w:val="12"/>
                <w:color w:val="auto"/>
                <w:w w:val="96"/>
              </w:rPr>
              <w:t>(Middle)</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860 WASHINGTON STREET, 3RD FLOOR</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20" w:type="dxa"/>
            <w:vAlign w:val="bottom"/>
            <w:gridSpan w:val="2"/>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1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NY</w:t>
            </w: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0000FF"/>
              </w:rPr>
              <w:t>10014</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Arial" w:cs="Arial" w:eastAsia="Arial" w:hAnsi="Arial"/>
                <w:sz w:val="12"/>
                <w:szCs w:val="12"/>
                <w:color w:val="auto"/>
              </w:rPr>
              <w:t>(State)</w:t>
            </w:r>
          </w:p>
        </w:tc>
        <w:tc>
          <w:tcPr>
            <w:tcW w:w="2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20" w:type="dxa"/>
            <w:vAlign w:val="bottom"/>
            <w:tcBorders>
              <w:bottom w:val="single" w:sz="8" w:color="2C2C2C"/>
            </w:tcBorders>
            <w:gridSpan w:val="2"/>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164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420" w:type="dxa"/>
            <w:vAlign w:val="bottom"/>
            <w:gridSpan w:val="6"/>
          </w:tcPr>
          <w:p>
            <w:pPr>
              <w:ind w:left="60"/>
              <w:spacing w:after="0" w:line="22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3"/>
          </w:tcPr>
          <w:p>
            <w:pPr>
              <w:spacing w:after="0" w:line="205" w:lineRule="exact"/>
              <w:rPr>
                <w:rFonts w:ascii="Times New Roman" w:cs="Times New Roman" w:eastAsia="Times New Roman" w:hAnsi="Times New Roman"/>
                <w:sz w:val="19"/>
                <w:szCs w:val="19"/>
                <w:color w:val="0000EE"/>
              </w:rPr>
            </w:pPr>
            <w:hyperlink r:id="rId15">
              <w:r>
                <w:rPr>
                  <w:rFonts w:ascii="Times New Roman" w:cs="Times New Roman" w:eastAsia="Times New Roman" w:hAnsi="Times New Roman"/>
                  <w:sz w:val="19"/>
                  <w:szCs w:val="19"/>
                  <w:color w:val="0000EE"/>
                </w:rPr>
                <w:t>667, L.P.</w:t>
              </w:r>
            </w:hyperlink>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(Last)</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Arial" w:cs="Arial" w:eastAsia="Arial" w:hAnsi="Arial"/>
                <w:sz w:val="12"/>
                <w:szCs w:val="12"/>
                <w:color w:val="auto"/>
              </w:rPr>
              <w:t>(First)</w:t>
            </w:r>
          </w:p>
        </w:tc>
        <w:tc>
          <w:tcPr>
            <w:tcW w:w="2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2"/>
                <w:szCs w:val="12"/>
                <w:color w:val="auto"/>
                <w:w w:val="96"/>
              </w:rPr>
              <w:t>(Middle)</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860 WASHINGTON STREET, 3RD FLOOR</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20" w:type="dxa"/>
            <w:vAlign w:val="bottom"/>
            <w:gridSpan w:val="2"/>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1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NY</w:t>
            </w: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0000FF"/>
              </w:rPr>
              <w:t>10014</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Arial" w:cs="Arial" w:eastAsia="Arial" w:hAnsi="Arial"/>
                <w:sz w:val="12"/>
                <w:szCs w:val="12"/>
                <w:color w:val="auto"/>
              </w:rPr>
              <w:t>(State)</w:t>
            </w:r>
          </w:p>
        </w:tc>
        <w:tc>
          <w:tcPr>
            <w:tcW w:w="2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780" w:type="dxa"/>
            <w:vAlign w:val="bottom"/>
            <w:tcBorders>
              <w:bottom w:val="single" w:sz="8" w:color="2C2C2C"/>
            </w:tcBorders>
            <w:gridSpan w:val="4"/>
          </w:tcPr>
          <w:p>
            <w:pPr>
              <w:spacing w:after="0"/>
              <w:rPr>
                <w:sz w:val="6"/>
                <w:szCs w:val="6"/>
                <w:color w:val="auto"/>
              </w:rPr>
            </w:pPr>
          </w:p>
        </w:tc>
        <w:tc>
          <w:tcPr>
            <w:tcW w:w="164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420" w:type="dxa"/>
            <w:vAlign w:val="bottom"/>
            <w:gridSpan w:val="6"/>
          </w:tcPr>
          <w:p>
            <w:pPr>
              <w:ind w:left="60"/>
              <w:spacing w:after="0" w:line="22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gridSpan w:val="6"/>
          </w:tcPr>
          <w:p>
            <w:pPr>
              <w:spacing w:after="0" w:line="205" w:lineRule="exact"/>
              <w:rPr>
                <w:rFonts w:ascii="Times New Roman" w:cs="Times New Roman" w:eastAsia="Times New Roman" w:hAnsi="Times New Roman"/>
                <w:sz w:val="19"/>
                <w:szCs w:val="19"/>
                <w:color w:val="0000EE"/>
              </w:rPr>
            </w:pPr>
            <w:hyperlink r:id="rId16">
              <w:r>
                <w:rPr>
                  <w:rFonts w:ascii="Times New Roman" w:cs="Times New Roman" w:eastAsia="Times New Roman" w:hAnsi="Times New Roman"/>
                  <w:sz w:val="19"/>
                  <w:szCs w:val="19"/>
                  <w:color w:val="0000EE"/>
                </w:rPr>
                <w:t>Baker Brothers Life Sciences LP</w:t>
              </w:r>
            </w:hyperlink>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110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(Last)</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Arial" w:cs="Arial" w:eastAsia="Arial" w:hAnsi="Arial"/>
                <w:sz w:val="12"/>
                <w:szCs w:val="12"/>
                <w:color w:val="auto"/>
              </w:rPr>
              <w:t>(First)</w:t>
            </w:r>
          </w:p>
        </w:tc>
        <w:tc>
          <w:tcPr>
            <w:tcW w:w="2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2"/>
                <w:szCs w:val="12"/>
                <w:color w:val="auto"/>
                <w:w w:val="96"/>
              </w:rPr>
              <w:t>(Middle)</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-6126480</wp:posOffset>
            </wp:positionV>
            <wp:extent cx="27940" cy="2562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7940" cy="2562225"/>
                    </a:xfrm>
                    <a:prstGeom prst="rect">
                      <a:avLst/>
                    </a:prstGeom>
                    <a:noFill/>
                  </pic:spPr>
                </pic:pic>
              </a:graphicData>
            </a:graphic>
          </wp:anchor>
        </w:drawing>
      </w:r>
    </w:p>
    <w:p>
      <w:pPr>
        <w:sectPr>
          <w:pgSz w:w="11900" w:h="16838" w:orient="portrait"/>
          <w:cols w:equalWidth="0" w:num="1">
            <w:col w:w="11080"/>
          </w:cols>
          <w:pgMar w:left="460" w:top="211" w:right="359" w:bottom="5" w:gutter="0" w:footer="0" w:header="0"/>
          <w:type w:val="continuous"/>
        </w:sectPr>
      </w:pPr>
    </w:p>
    <w:p>
      <w:pPr>
        <w:spacing w:after="0" w:line="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860 WASHINGTON STREET, 3RD FLOOR</w:t>
      </w:r>
    </w:p>
    <w:p>
      <w:pPr>
        <w:sectPr>
          <w:pgSz w:w="11900" w:h="16838" w:orient="portrait"/>
          <w:cols w:equalWidth="0" w:num="1">
            <w:col w:w="11080"/>
          </w:cols>
          <w:pgMar w:left="460" w:top="211" w:right="359" w:bottom="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8"/>
        </w:trPr>
        <w:tc>
          <w:tcPr>
            <w:tcW w:w="14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3"/>
        </w:trPr>
        <w:tc>
          <w:tcPr>
            <w:tcW w:w="1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NY</w:t>
            </w:r>
          </w:p>
        </w:tc>
        <w:tc>
          <w:tcPr>
            <w:tcW w:w="152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10014</w:t>
            </w:r>
          </w:p>
        </w:tc>
        <w:tc>
          <w:tcPr>
            <w:tcW w:w="100" w:type="dxa"/>
            <w:vAlign w:val="bottom"/>
          </w:tcPr>
          <w:p>
            <w:pPr>
              <w:spacing w:after="0"/>
              <w:rPr>
                <w:sz w:val="18"/>
                <w:szCs w:val="18"/>
                <w:color w:val="auto"/>
              </w:rPr>
            </w:pPr>
          </w:p>
        </w:tc>
      </w:tr>
      <w:tr>
        <w:trPr>
          <w:trHeight w:val="139"/>
        </w:trPr>
        <w:tc>
          <w:tcPr>
            <w:tcW w:w="10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9"/>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(City)</w:t>
            </w:r>
          </w:p>
        </w:tc>
        <w:tc>
          <w:tcPr>
            <w:tcW w:w="128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2"/>
                <w:szCs w:val="12"/>
                <w:color w:val="auto"/>
              </w:rPr>
              <w:t>(Zip)</w:t>
            </w:r>
          </w:p>
        </w:tc>
      </w:tr>
      <w:tr>
        <w:trPr>
          <w:trHeight w:val="74"/>
        </w:trPr>
        <w:tc>
          <w:tcPr>
            <w:tcW w:w="1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8"/>
        </w:trPr>
        <w:tc>
          <w:tcPr>
            <w:tcW w:w="2760" w:type="dxa"/>
            <w:vAlign w:val="bottom"/>
            <w:gridSpan w:val="5"/>
          </w:tcPr>
          <w:p>
            <w:pPr>
              <w:ind w:left="60"/>
              <w:spacing w:after="0" w:line="22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100" w:type="dxa"/>
            <w:vAlign w:val="bottom"/>
          </w:tcPr>
          <w:p>
            <w:pPr>
              <w:spacing w:after="0"/>
              <w:rPr>
                <w:sz w:val="17"/>
                <w:szCs w:val="17"/>
                <w:color w:val="auto"/>
              </w:rPr>
            </w:pPr>
          </w:p>
        </w:tc>
        <w:tc>
          <w:tcPr>
            <w:tcW w:w="1380" w:type="dxa"/>
            <w:vAlign w:val="bottom"/>
            <w:gridSpan w:val="2"/>
          </w:tcPr>
          <w:p>
            <w:pPr>
              <w:spacing w:after="0" w:line="205" w:lineRule="exact"/>
              <w:rPr>
                <w:rFonts w:ascii="Times New Roman" w:cs="Times New Roman" w:eastAsia="Times New Roman" w:hAnsi="Times New Roman"/>
                <w:sz w:val="19"/>
                <w:szCs w:val="19"/>
                <w:color w:val="0000EE"/>
              </w:rPr>
            </w:pPr>
            <w:hyperlink r:id="rId18">
              <w:r>
                <w:rPr>
                  <w:rFonts w:ascii="Times New Roman" w:cs="Times New Roman" w:eastAsia="Times New Roman" w:hAnsi="Times New Roman"/>
                  <w:sz w:val="19"/>
                  <w:szCs w:val="19"/>
                  <w:color w:val="0000EE"/>
                </w:rPr>
                <w:t>BAKER FELIX</w:t>
              </w:r>
            </w:hyperlink>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3"/>
        </w:trPr>
        <w:tc>
          <w:tcPr>
            <w:tcW w:w="100" w:type="dxa"/>
            <w:vAlign w:val="bottom"/>
          </w:tcPr>
          <w:p>
            <w:pPr>
              <w:spacing w:after="0"/>
              <w:rPr>
                <w:sz w:val="13"/>
                <w:szCs w:val="13"/>
                <w:color w:val="auto"/>
              </w:rPr>
            </w:pPr>
          </w:p>
        </w:tc>
        <w:tc>
          <w:tcPr>
            <w:tcW w:w="126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9"/>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(Last)</w:t>
            </w:r>
          </w:p>
        </w:tc>
        <w:tc>
          <w:tcPr>
            <w:tcW w:w="128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2"/>
                <w:szCs w:val="12"/>
                <w:color w:val="auto"/>
              </w:rPr>
              <w:t>(Middle)</w:t>
            </w:r>
          </w:p>
        </w:tc>
      </w:tr>
      <w:tr>
        <w:trPr>
          <w:trHeight w:val="249"/>
        </w:trPr>
        <w:tc>
          <w:tcPr>
            <w:tcW w:w="100" w:type="dxa"/>
            <w:vAlign w:val="bottom"/>
          </w:tcPr>
          <w:p>
            <w:pPr>
              <w:spacing w:after="0"/>
              <w:rPr>
                <w:sz w:val="21"/>
                <w:szCs w:val="21"/>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860 WASHINGTON STREET, 3RD FLOOR</w:t>
            </w:r>
          </w:p>
        </w:tc>
      </w:tr>
      <w:tr>
        <w:trPr>
          <w:trHeight w:val="187"/>
        </w:trPr>
        <w:tc>
          <w:tcPr>
            <w:tcW w:w="100" w:type="dxa"/>
            <w:vAlign w:val="bottom"/>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5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14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3"/>
        </w:trPr>
        <w:tc>
          <w:tcPr>
            <w:tcW w:w="1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NY</w:t>
            </w:r>
          </w:p>
        </w:tc>
        <w:tc>
          <w:tcPr>
            <w:tcW w:w="152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10014</w:t>
            </w:r>
          </w:p>
        </w:tc>
        <w:tc>
          <w:tcPr>
            <w:tcW w:w="100" w:type="dxa"/>
            <w:vAlign w:val="bottom"/>
          </w:tcPr>
          <w:p>
            <w:pPr>
              <w:spacing w:after="0"/>
              <w:rPr>
                <w:sz w:val="18"/>
                <w:szCs w:val="18"/>
                <w:color w:val="auto"/>
              </w:rPr>
            </w:pPr>
          </w:p>
        </w:tc>
      </w:tr>
      <w:tr>
        <w:trPr>
          <w:trHeight w:val="139"/>
        </w:trPr>
        <w:tc>
          <w:tcPr>
            <w:tcW w:w="10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9"/>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(City)</w:t>
            </w:r>
          </w:p>
        </w:tc>
        <w:tc>
          <w:tcPr>
            <w:tcW w:w="128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2"/>
                <w:szCs w:val="12"/>
                <w:color w:val="auto"/>
              </w:rPr>
              <w:t>(Zip)</w:t>
            </w:r>
          </w:p>
        </w:tc>
      </w:tr>
      <w:tr>
        <w:trPr>
          <w:trHeight w:val="74"/>
        </w:trPr>
        <w:tc>
          <w:tcPr>
            <w:tcW w:w="1360" w:type="dxa"/>
            <w:vAlign w:val="bottom"/>
            <w:tcBorders>
              <w:bottom w:val="single" w:sz="8" w:color="2C2C2C"/>
            </w:tcBorders>
            <w:gridSpan w:val="2"/>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8"/>
        </w:trPr>
        <w:tc>
          <w:tcPr>
            <w:tcW w:w="2760" w:type="dxa"/>
            <w:vAlign w:val="bottom"/>
            <w:gridSpan w:val="5"/>
          </w:tcPr>
          <w:p>
            <w:pPr>
              <w:ind w:left="60"/>
              <w:spacing w:after="0" w:line="22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100" w:type="dxa"/>
            <w:vAlign w:val="bottom"/>
          </w:tcPr>
          <w:p>
            <w:pPr>
              <w:spacing w:after="0"/>
              <w:rPr>
                <w:sz w:val="17"/>
                <w:szCs w:val="17"/>
                <w:color w:val="auto"/>
              </w:rPr>
            </w:pPr>
          </w:p>
        </w:tc>
        <w:tc>
          <w:tcPr>
            <w:tcW w:w="1380" w:type="dxa"/>
            <w:vAlign w:val="bottom"/>
            <w:tcBorders>
              <w:bottom w:val="single" w:sz="8" w:color="0000EE"/>
            </w:tcBorders>
            <w:gridSpan w:val="2"/>
          </w:tcPr>
          <w:p>
            <w:pPr>
              <w:spacing w:after="0" w:line="205" w:lineRule="exact"/>
              <w:rPr>
                <w:rFonts w:ascii="Times New Roman" w:cs="Times New Roman" w:eastAsia="Times New Roman" w:hAnsi="Times New Roman"/>
                <w:sz w:val="19"/>
                <w:szCs w:val="19"/>
                <w:color w:val="0000EE"/>
              </w:rPr>
            </w:pPr>
            <w:hyperlink r:id="rId19">
              <w:r>
                <w:rPr>
                  <w:rFonts w:ascii="Times New Roman" w:cs="Times New Roman" w:eastAsia="Times New Roman" w:hAnsi="Times New Roman"/>
                  <w:sz w:val="19"/>
                  <w:szCs w:val="19"/>
                  <w:color w:val="0000EE"/>
                </w:rPr>
                <w:t>BAKER JULIAN</w:t>
              </w:r>
            </w:hyperlink>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3"/>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9"/>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(Last)</w:t>
            </w:r>
          </w:p>
        </w:tc>
        <w:tc>
          <w:tcPr>
            <w:tcW w:w="128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2"/>
                <w:szCs w:val="12"/>
                <w:color w:val="auto"/>
              </w:rPr>
              <w:t>(Middle)</w:t>
            </w:r>
          </w:p>
        </w:tc>
      </w:tr>
      <w:tr>
        <w:trPr>
          <w:trHeight w:val="249"/>
        </w:trPr>
        <w:tc>
          <w:tcPr>
            <w:tcW w:w="100" w:type="dxa"/>
            <w:vAlign w:val="bottom"/>
          </w:tcPr>
          <w:p>
            <w:pPr>
              <w:spacing w:after="0"/>
              <w:rPr>
                <w:sz w:val="21"/>
                <w:szCs w:val="21"/>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860 WASHINGTON STREET, 3RD FLOOR</w:t>
            </w:r>
          </w:p>
        </w:tc>
      </w:tr>
      <w:tr>
        <w:trPr>
          <w:trHeight w:val="187"/>
        </w:trPr>
        <w:tc>
          <w:tcPr>
            <w:tcW w:w="100" w:type="dxa"/>
            <w:vAlign w:val="bottom"/>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5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14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3"/>
        </w:trPr>
        <w:tc>
          <w:tcPr>
            <w:tcW w:w="1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NY</w:t>
            </w:r>
          </w:p>
        </w:tc>
        <w:tc>
          <w:tcPr>
            <w:tcW w:w="152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10014</w:t>
            </w:r>
          </w:p>
        </w:tc>
        <w:tc>
          <w:tcPr>
            <w:tcW w:w="100" w:type="dxa"/>
            <w:vAlign w:val="bottom"/>
          </w:tcPr>
          <w:p>
            <w:pPr>
              <w:spacing w:after="0"/>
              <w:rPr>
                <w:sz w:val="18"/>
                <w:szCs w:val="18"/>
                <w:color w:val="auto"/>
              </w:rPr>
            </w:pPr>
          </w:p>
        </w:tc>
      </w:tr>
      <w:tr>
        <w:trPr>
          <w:trHeight w:val="139"/>
        </w:trPr>
        <w:tc>
          <w:tcPr>
            <w:tcW w:w="10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9"/>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(City)</w:t>
            </w:r>
          </w:p>
        </w:tc>
        <w:tc>
          <w:tcPr>
            <w:tcW w:w="128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2"/>
                <w:szCs w:val="12"/>
                <w:color w:val="auto"/>
              </w:rPr>
              <w:t>(Zip)</w:t>
            </w:r>
          </w:p>
        </w:tc>
      </w:tr>
      <w:tr>
        <w:trPr>
          <w:trHeight w:val="74"/>
        </w:trPr>
        <w:tc>
          <w:tcPr>
            <w:tcW w:w="1360" w:type="dxa"/>
            <w:vAlign w:val="bottom"/>
            <w:tcBorders>
              <w:bottom w:val="single" w:sz="8" w:color="2C2C2C"/>
            </w:tcBorders>
            <w:gridSpan w:val="2"/>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8"/>
        </w:trPr>
        <w:tc>
          <w:tcPr>
            <w:tcW w:w="2760" w:type="dxa"/>
            <w:vAlign w:val="bottom"/>
            <w:gridSpan w:val="5"/>
          </w:tcPr>
          <w:p>
            <w:pPr>
              <w:ind w:left="60"/>
              <w:spacing w:after="0" w:line="22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100" w:type="dxa"/>
            <w:vAlign w:val="bottom"/>
          </w:tcPr>
          <w:p>
            <w:pPr>
              <w:spacing w:after="0"/>
              <w:rPr>
                <w:sz w:val="17"/>
                <w:szCs w:val="17"/>
                <w:color w:val="auto"/>
              </w:rPr>
            </w:pPr>
          </w:p>
        </w:tc>
        <w:tc>
          <w:tcPr>
            <w:tcW w:w="2660" w:type="dxa"/>
            <w:vAlign w:val="bottom"/>
            <w:gridSpan w:val="4"/>
          </w:tcPr>
          <w:p>
            <w:pPr>
              <w:spacing w:after="0" w:line="205" w:lineRule="exact"/>
              <w:rPr>
                <w:rFonts w:ascii="Times New Roman" w:cs="Times New Roman" w:eastAsia="Times New Roman" w:hAnsi="Times New Roman"/>
                <w:sz w:val="19"/>
                <w:szCs w:val="19"/>
                <w:color w:val="0000EE"/>
              </w:rPr>
            </w:pPr>
            <w:hyperlink r:id="rId20">
              <w:r>
                <w:rPr>
                  <w:rFonts w:ascii="Times New Roman" w:cs="Times New Roman" w:eastAsia="Times New Roman" w:hAnsi="Times New Roman"/>
                  <w:sz w:val="19"/>
                  <w:szCs w:val="19"/>
                  <w:color w:val="0000EE"/>
                </w:rPr>
                <w:t>Baker Bros. Advisors (GP) LLC</w:t>
              </w:r>
            </w:hyperlink>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3"/>
        </w:trPr>
        <w:tc>
          <w:tcPr>
            <w:tcW w:w="100" w:type="dxa"/>
            <w:vAlign w:val="bottom"/>
          </w:tcPr>
          <w:p>
            <w:pPr>
              <w:spacing w:after="0"/>
              <w:rPr>
                <w:sz w:val="13"/>
                <w:szCs w:val="13"/>
                <w:color w:val="auto"/>
              </w:rPr>
            </w:pPr>
          </w:p>
        </w:tc>
        <w:tc>
          <w:tcPr>
            <w:tcW w:w="126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12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9"/>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(Last)</w:t>
            </w:r>
          </w:p>
        </w:tc>
        <w:tc>
          <w:tcPr>
            <w:tcW w:w="128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2"/>
                <w:szCs w:val="12"/>
                <w:color w:val="auto"/>
              </w:rPr>
              <w:t>(Middle)</w:t>
            </w:r>
          </w:p>
        </w:tc>
      </w:tr>
      <w:tr>
        <w:trPr>
          <w:trHeight w:val="249"/>
        </w:trPr>
        <w:tc>
          <w:tcPr>
            <w:tcW w:w="100" w:type="dxa"/>
            <w:vAlign w:val="bottom"/>
          </w:tcPr>
          <w:p>
            <w:pPr>
              <w:spacing w:after="0"/>
              <w:rPr>
                <w:sz w:val="21"/>
                <w:szCs w:val="21"/>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860 WASHINGTON STREET, 3RD FLOOR</w:t>
            </w:r>
          </w:p>
        </w:tc>
      </w:tr>
      <w:tr>
        <w:trPr>
          <w:trHeight w:val="187"/>
        </w:trPr>
        <w:tc>
          <w:tcPr>
            <w:tcW w:w="100" w:type="dxa"/>
            <w:vAlign w:val="bottom"/>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5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14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3"/>
        </w:trPr>
        <w:tc>
          <w:tcPr>
            <w:tcW w:w="1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NY</w:t>
            </w:r>
          </w:p>
        </w:tc>
        <w:tc>
          <w:tcPr>
            <w:tcW w:w="152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10014</w:t>
            </w:r>
          </w:p>
        </w:tc>
        <w:tc>
          <w:tcPr>
            <w:tcW w:w="100" w:type="dxa"/>
            <w:vAlign w:val="bottom"/>
          </w:tcPr>
          <w:p>
            <w:pPr>
              <w:spacing w:after="0"/>
              <w:rPr>
                <w:sz w:val="18"/>
                <w:szCs w:val="18"/>
                <w:color w:val="auto"/>
              </w:rPr>
            </w:pPr>
          </w:p>
        </w:tc>
      </w:tr>
      <w:tr>
        <w:trPr>
          <w:trHeight w:val="139"/>
        </w:trPr>
        <w:tc>
          <w:tcPr>
            <w:tcW w:w="10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9"/>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(City)</w:t>
            </w:r>
          </w:p>
        </w:tc>
        <w:tc>
          <w:tcPr>
            <w:tcW w:w="128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-4975225</wp:posOffset>
            </wp:positionV>
            <wp:extent cx="2814955" cy="5048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14955" cy="5048885"/>
                    </a:xfrm>
                    <a:prstGeom prst="rect">
                      <a:avLst/>
                    </a:prstGeom>
                    <a:noFill/>
                  </pic:spPr>
                </pic:pic>
              </a:graphicData>
            </a:graphic>
          </wp:anchor>
        </w:drawing>
      </w:r>
    </w:p>
    <w:p>
      <w:pPr>
        <w:spacing w:after="0" w:line="9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0"/>
          <w:szCs w:val="20"/>
          <w:color w:val="auto"/>
        </w:rPr>
      </w:pPr>
    </w:p>
    <w:p>
      <w:pPr>
        <w:jc w:val="both"/>
        <w:ind w:left="40" w:right="140" w:hanging="8"/>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6,000 non-qualified stock options ("Stock Options") exercisable solely into Class A common stock ("Common Stock") of vTv Therapeutics Inc. (the "Issuer") granted by the Issuer to Dr. Raymond Cheong, a full-time employee of Baker Bros. Advisors LP (the "Adviser"), on June 26, 2026, in his capacity as a director of the Issuer, pursuant to the Issuer's 2024 Equity Incentive Plan. The Stock Options have a strike price of $35.08 per share and vest on the earlier of June 26, 2027 or the date of the 2027 annual general meeting of the Issuer's shareholders, subject to Dr. Cheong's continued service on the board of directors of the Issuer (the "Board") through the vesting date or an earlier change in control of the Issuer. The Stock Options expire on June 26, 2036.</w:t>
      </w:r>
    </w:p>
    <w:p>
      <w:pPr>
        <w:spacing w:after="0" w:line="25"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Dr. Cheong serves on the Board as a representative of 667, L.P. ("667") and Baker Brothers Life Sciences, L.P. ("Life Sciences", and together with 667, the "Funds") and their affiliates and control persons.</w:t>
      </w:r>
    </w:p>
    <w:p>
      <w:pPr>
        <w:spacing w:after="0" w:line="42" w:lineRule="exact"/>
        <w:rPr>
          <w:rFonts w:ascii="Times New Roman" w:cs="Times New Roman" w:eastAsia="Times New Roman" w:hAnsi="Times New Roman"/>
          <w:sz w:val="12"/>
          <w:szCs w:val="12"/>
          <w:color w:val="008000"/>
        </w:rPr>
      </w:pPr>
    </w:p>
    <w:p>
      <w:pPr>
        <w:ind w:left="40" w:right="140" w:hanging="8"/>
        <w:spacing w:after="0" w:line="245" w:lineRule="auto"/>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After giving effect to the transactions reported herein and as a result of their ownership interest in (i) Baker Biotech Capital, L.P. and (ii) 667, Julian C. Baker and Felix J. Baker each may be deemed to have an indirect pecuniary interest in the Stock Options reported in column 9 of Table II held for the benefit of 667, a limited partnership of which the sole general partner is Baker Biotech Capital, L.P., a limited partnership of which the sole general partner is Baker Biotech Capital (GP), LLC, due to their interest in 667 and Baker Biotech Capital, L.P.'s right to receive an allocation of a portion of the profits from 667.</w:t>
      </w:r>
    </w:p>
    <w:p>
      <w:pPr>
        <w:spacing w:after="0" w:line="22" w:lineRule="exact"/>
        <w:rPr>
          <w:rFonts w:ascii="Times New Roman" w:cs="Times New Roman" w:eastAsia="Times New Roman" w:hAnsi="Times New Roman"/>
          <w:sz w:val="12"/>
          <w:szCs w:val="12"/>
          <w:color w:val="008000"/>
        </w:rPr>
      </w:pPr>
    </w:p>
    <w:p>
      <w:pPr>
        <w:ind w:left="40" w:right="20" w:hanging="8"/>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Adviser serves as the investment adviser to the Funds. In connection with the services provided by the Adviser, the Adviser receives an asset-based management fee that does not confer any pecuniary interest in the securities held for the benefit of the Funds. Baker Bros. Advisors (GP) LLC (the "Adviser GP") is the Adviser's sole general partner. Julian C. Baker and Felix J. Baker are managing members of the Adviser GP. The Adviser has complete and unlimited discretion and authority with respect to the investment and voting power of the securities held for the benefit of the Funds. The general partners of the Funds relinquished to the Adviser all discretion and authority with respect to the investment and voting power of the securities held for the benefit of the Funds.</w:t>
      </w:r>
    </w:p>
    <w:p>
      <w:pPr>
        <w:spacing w:after="0" w:line="25" w:lineRule="exact"/>
        <w:rPr>
          <w:rFonts w:ascii="Times New Roman" w:cs="Times New Roman" w:eastAsia="Times New Roman" w:hAnsi="Times New Roman"/>
          <w:sz w:val="12"/>
          <w:szCs w:val="12"/>
          <w:color w:val="008000"/>
        </w:rPr>
      </w:pPr>
    </w:p>
    <w:p>
      <w:pPr>
        <w:ind w:left="40" w:right="80" w:hanging="8"/>
        <w:spacing w:after="0" w:line="260" w:lineRule="auto"/>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Julian C. Baker, Felix J. Baker, the Adviser GP and the Adviser disclaim beneficial ownership of the securities held for the benefit of the Funds except to the extent of their pecuniary interest therein, and this report shall not be deemed an admission that any of Julian C. Baker, Felix J. Baker, the Adviser GP or the Adviser is a beneficial owner of such securities for purposes of Section 16 or any other purpose.</w:t>
      </w:r>
    </w:p>
    <w:p>
      <w:pPr>
        <w:spacing w:after="0" w:line="13" w:lineRule="exact"/>
        <w:rPr>
          <w:rFonts w:ascii="Times New Roman" w:cs="Times New Roman" w:eastAsia="Times New Roman" w:hAnsi="Times New Roman"/>
          <w:sz w:val="12"/>
          <w:szCs w:val="12"/>
          <w:color w:val="008000"/>
        </w:rPr>
      </w:pPr>
    </w:p>
    <w:p>
      <w:pPr>
        <w:ind w:left="40" w:hanging="8"/>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policies of the Adviser, Dr. Cheong does not have a right to any of the Issuer's securities issued as compensation for his service on the Board, and the Funds are entitled to an indirect proportionate pecuniary interest in such securities. The Funds each own an indirect proportionate pecuniary interest in such securities. Solely as a result of their ownership interest in (i) the general partners of the Funds and (ii) the Funds, Felix J. Baker and Julian C. Baker may be deemed to have an indirect pecuniary interest in the shares of Common Stock, Stock Options and Common Stock issued upon exercise of Stock Options (i.e. no direct pecuniary interest) issued as compensation for such Board service.</w:t>
      </w:r>
    </w:p>
    <w:p>
      <w:pPr>
        <w:spacing w:after="0" w:line="25"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policies of the Adviser, the Adviser has voting and dispositive power over the Stock Options and any Common Stock received as a result of the exercise of Stock Options.</w:t>
      </w:r>
    </w:p>
    <w:p>
      <w:pPr>
        <w:spacing w:after="0" w:line="42" w:lineRule="exact"/>
        <w:rPr>
          <w:rFonts w:ascii="Times New Roman" w:cs="Times New Roman" w:eastAsia="Times New Roman" w:hAnsi="Times New Roman"/>
          <w:sz w:val="12"/>
          <w:szCs w:val="12"/>
          <w:color w:val="008000"/>
        </w:rPr>
      </w:pPr>
    </w:p>
    <w:p>
      <w:pPr>
        <w:ind w:left="40" w:right="120" w:hanging="8"/>
        <w:spacing w:after="0" w:line="260" w:lineRule="auto"/>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acquisition of Stock Options reported on this form represents a single grant to Dr. Cheong of 6,000 Stock Options on Table II. This grant of 6,000 Stock Options for Dr. Cheong is reported for each of the Funds as each has an indirect pecuniary interest in such securities.</w:t>
      </w:r>
    </w:p>
    <w:p>
      <w:pPr>
        <w:spacing w:after="0" w:line="13" w:lineRule="exact"/>
        <w:rPr>
          <w:rFonts w:ascii="Times New Roman" w:cs="Times New Roman" w:eastAsia="Times New Roman" w:hAnsi="Times New Roman"/>
          <w:sz w:val="12"/>
          <w:szCs w:val="12"/>
          <w:color w:val="008000"/>
        </w:rPr>
      </w:pPr>
    </w:p>
    <w:p>
      <w:pPr>
        <w:ind w:left="40" w:right="20" w:hanging="8"/>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After giving effect to the transactions reported herein and as a result of their ownership interest in (i) Baker Brothers Life Sciences Capital, L.P. and (ii) Life Sciences, Julian C. Baker and Felix J. Baker each may be deemed to have an indirect pecuniary interest in the Stock Options reported in column 9 of Table II held for the benefit of Life Sciences, a limited partnership of which the sole general partner is Baker Brothers Life Sciences Capital, L.P., a limited partnership of which the sole general partner is Baker Brothers Life Sciences Capital (GP), LLC, due to their interest in Life Sciences and Baker Brothers Life Sciences Capital, L.P.'s right to receive an allocation of a portion of the profits from Life Sciences.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47" w:lineRule="exact"/>
        <w:rPr>
          <w:sz w:val="20"/>
          <w:szCs w:val="20"/>
          <w:color w:val="auto"/>
        </w:rPr>
      </w:pPr>
    </w:p>
    <w:p>
      <w:pPr>
        <w:ind w:left="40" w:right="20"/>
        <w:spacing w:after="0" w:line="260" w:lineRule="auto"/>
        <w:rPr>
          <w:sz w:val="20"/>
          <w:szCs w:val="20"/>
          <w:color w:val="auto"/>
        </w:rPr>
      </w:pPr>
      <w:r>
        <w:rPr>
          <w:rFonts w:ascii="Times New Roman" w:cs="Times New Roman" w:eastAsia="Times New Roman" w:hAnsi="Times New Roman"/>
          <w:sz w:val="12"/>
          <w:szCs w:val="12"/>
          <w:color w:val="008000"/>
        </w:rPr>
        <w:t>Dr. Raymond Cheong, a full-time employee of Baker Bros. Advisors LP, is a director of vTv Therapeutics Inc. (the "Issuer"). By virtue of their representation on the board of directors of the Issuer, for purposes of Section 16 of the Securities Exchange Act of 1934, as amended, the reporting persons are deemed directors by deputization of the Issuer.</w:t>
      </w:r>
    </w:p>
    <w:p>
      <w:pPr>
        <w:sectPr>
          <w:pgSz w:w="11900" w:h="16838" w:orient="portrait"/>
          <w:cols w:equalWidth="0" w:num="1">
            <w:col w:w="10940"/>
          </w:cols>
          <w:pgMar w:left="460" w:top="128" w:right="499" w:bottom="0" w:gutter="0" w:footer="0" w:header="0"/>
        </w:sectPr>
      </w:pPr>
    </w:p>
    <w:p>
      <w:pPr>
        <w:spacing w:after="0" w:line="3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By: Baker Bros. Advisors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-8890</wp:posOffset>
            </wp:positionV>
            <wp:extent cx="11811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18110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Name: Scott L. Lessing,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-15240</wp:posOffset>
            </wp:positionV>
            <wp:extent cx="119951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19951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President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-15240</wp:posOffset>
            </wp:positionV>
            <wp:extent cx="116141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161415" cy="7620"/>
                    </a:xfrm>
                    <a:prstGeom prst="rect">
                      <a:avLst/>
                    </a:prstGeom>
                    <a:noFill/>
                  </pic:spPr>
                </pic:pic>
              </a:graphicData>
            </a:graphic>
          </wp:anchor>
        </w:drawing>
      </w:r>
    </w:p>
    <w:p>
      <w:pPr>
        <w:spacing w:after="0" w:line="2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Baker Bros. Advisors LP, Mgmt.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-8890</wp:posOffset>
            </wp:positionV>
            <wp:extent cx="130492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0492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Co. and Inv. Adviser to 667,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-8255</wp:posOffset>
            </wp:positionV>
            <wp:extent cx="132905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32905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pursuant to authority granted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-15240</wp:posOffset>
            </wp:positionV>
            <wp:extent cx="127444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7444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Baker Biotech Capital, L.P., GP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-8255</wp:posOffset>
            </wp:positionV>
            <wp:extent cx="136588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6588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667, L.P. Name: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-8255</wp:posOffset>
            </wp:positionV>
            <wp:extent cx="134112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4112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Title: President /s/ Scott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-15240</wp:posOffset>
            </wp:positionV>
            <wp:extent cx="106426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06426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-15240</wp:posOffset>
            </wp:positionV>
            <wp:extent cx="30924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309245" cy="7620"/>
                    </a:xfrm>
                    <a:prstGeom prst="rect">
                      <a:avLst/>
                    </a:prstGeom>
                    <a:noFill/>
                  </pic:spPr>
                </pic:pic>
              </a:graphicData>
            </a:graphic>
          </wp:anchor>
        </w:drawing>
      </w:r>
    </w:p>
    <w:p>
      <w:pPr>
        <w:spacing w:after="0" w:line="2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Baker Bros. Advisors LP, Mgmt.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-8890</wp:posOffset>
            </wp:positionV>
            <wp:extent cx="130492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30492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Co. and Inv. Adviser to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-15240</wp:posOffset>
            </wp:positionV>
            <wp:extent cx="128778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28778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BROTHERS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-15240</wp:posOffset>
            </wp:positionV>
            <wp:extent cx="127254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7254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L.P., pursuant to authority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-8255</wp:posOffset>
            </wp:positionV>
            <wp:extent cx="135445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35445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by Baker Brothers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-15240</wp:posOffset>
            </wp:positionV>
            <wp:extent cx="129095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29095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Capital, L.P., GP to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-15240</wp:posOffset>
            </wp:positionV>
            <wp:extent cx="103187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03187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Brothers Life Sciences,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-15240</wp:posOffset>
            </wp:positionV>
            <wp:extent cx="125285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5285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Name: Scott L. Lessing,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-15240</wp:posOffset>
            </wp:positionV>
            <wp:extent cx="119951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19951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-15240</wp:posOffset>
            </wp:positionV>
            <wp:extent cx="36957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369570" cy="7620"/>
                    </a:xfrm>
                    <a:prstGeom prst="rect">
                      <a:avLst/>
                    </a:prstGeom>
                    <a:noFill/>
                  </pic:spPr>
                </pic:pic>
              </a:graphicData>
            </a:graphic>
          </wp:anchor>
        </w:drawing>
      </w:r>
    </w:p>
    <w:p>
      <w:pPr>
        <w:spacing w:after="0" w:line="2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-8890</wp:posOffset>
            </wp:positionV>
            <wp:extent cx="6731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67310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45275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4527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45275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4527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45275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4527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45275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452755" cy="7620"/>
                    </a:xfrm>
                    <a:prstGeom prst="rect">
                      <a:avLst/>
                    </a:prstGeom>
                    <a:noFill/>
                  </pic:spPr>
                </pic:pic>
              </a:graphicData>
            </a:graphic>
          </wp:anchor>
        </w:drawing>
      </w:r>
    </w:p>
    <w:p>
      <w:pPr>
        <w:sectPr>
          <w:pgSz w:w="11900" w:h="16838" w:orient="portrait"/>
          <w:cols w:equalWidth="0" w:num="2">
            <w:col w:w="8740" w:space="60"/>
            <w:col w:w="2140"/>
          </w:cols>
          <w:pgMar w:left="460" w:top="128" w:right="499" w:bottom="0" w:gutter="0" w:footer="0" w:header="0"/>
          <w:type w:val="continuous"/>
        </w:sectPr>
      </w:pPr>
    </w:p>
    <w:bookmarkStart w:id="2" w:name="page3"/>
    <w:bookmarkEnd w:id="2"/>
    <w:p>
      <w:pPr>
        <w:ind w:left="6568"/>
        <w:spacing w:after="0"/>
        <w:rPr>
          <w:sz w:val="20"/>
          <w:szCs w:val="20"/>
          <w:color w:val="auto"/>
        </w:rPr>
      </w:pPr>
      <w:r>
        <w:rPr>
          <w:rFonts w:ascii="Times New Roman" w:cs="Times New Roman" w:eastAsia="Times New Roman" w:hAnsi="Times New Roman"/>
          <w:sz w:val="16"/>
          <w:szCs w:val="16"/>
          <w:color w:val="0000FF"/>
        </w:rPr>
        <w:t>/s/ 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-8890</wp:posOffset>
            </wp:positionV>
            <wp:extent cx="73406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34060" cy="7620"/>
                    </a:xfrm>
                    <a:prstGeom prst="rect">
                      <a:avLst/>
                    </a:prstGeom>
                    <a:noFill/>
                  </pic:spPr>
                </pic:pic>
              </a:graphicData>
            </a:graphic>
          </wp:anchor>
        </w:drawing>
      </w:r>
    </w:p>
    <w:p>
      <w:pPr>
        <w:spacing w:after="0" w:line="37" w:lineRule="exact"/>
        <w:rPr>
          <w:sz w:val="20"/>
          <w:szCs w:val="20"/>
          <w:color w:val="auto"/>
        </w:rPr>
      </w:pPr>
    </w:p>
    <w:p>
      <w:pPr>
        <w:ind w:left="6568"/>
        <w:spacing w:after="0"/>
        <w:rPr>
          <w:sz w:val="20"/>
          <w:szCs w:val="20"/>
          <w:color w:val="auto"/>
        </w:rPr>
      </w:pPr>
      <w:r>
        <w:rPr>
          <w:rFonts w:ascii="Times New Roman" w:cs="Times New Roman" w:eastAsia="Times New Roman" w:hAnsi="Times New Roman"/>
          <w:sz w:val="15"/>
          <w:szCs w:val="15"/>
          <w:color w:val="0000FF"/>
        </w:rPr>
        <w:t>By: Baker Bros. Advisors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-1270</wp:posOffset>
            </wp:positionV>
            <wp:extent cx="124460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44600" cy="7620"/>
                    </a:xfrm>
                    <a:prstGeom prst="rect">
                      <a:avLst/>
                    </a:prstGeom>
                    <a:noFill/>
                  </pic:spPr>
                </pic:pic>
              </a:graphicData>
            </a:graphic>
          </wp:anchor>
        </w:drawing>
      </w:r>
    </w:p>
    <w:p>
      <w:pPr>
        <w:spacing w:after="0" w:line="11" w:lineRule="exact"/>
        <w:rPr>
          <w:sz w:val="20"/>
          <w:szCs w:val="20"/>
          <w:color w:val="auto"/>
        </w:rPr>
      </w:pPr>
    </w:p>
    <w:p>
      <w:pPr>
        <w:ind w:left="6568"/>
        <w:spacing w:after="0"/>
        <w:rPr>
          <w:sz w:val="20"/>
          <w:szCs w:val="20"/>
          <w:color w:val="auto"/>
        </w:rPr>
      </w:pPr>
      <w:r>
        <w:rPr>
          <w:rFonts w:ascii="Times New Roman" w:cs="Times New Roman" w:eastAsia="Times New Roman" w:hAnsi="Times New Roman"/>
          <w:sz w:val="16"/>
          <w:szCs w:val="16"/>
          <w:color w:val="0000FF"/>
        </w:rPr>
        <w:t>LLC, Name: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-15240</wp:posOffset>
            </wp:positionV>
            <wp:extent cx="120015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200150"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Title: President /s/ Scott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-15240</wp:posOffset>
            </wp:positionV>
            <wp:extent cx="106426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064260"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-15240</wp:posOffset>
            </wp:positionV>
            <wp:extent cx="30924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309245" cy="7620"/>
                    </a:xfrm>
                    <a:prstGeom prst="rect">
                      <a:avLst/>
                    </a:prstGeom>
                    <a:noFill/>
                  </pic:spPr>
                </pic:pic>
              </a:graphicData>
            </a:graphic>
          </wp:anchor>
        </w:drawing>
      </w:r>
    </w:p>
    <w:p>
      <w:pPr>
        <w:spacing w:after="0" w:line="26" w:lineRule="exact"/>
        <w:rPr>
          <w:sz w:val="20"/>
          <w:szCs w:val="20"/>
          <w:color w:val="auto"/>
        </w:rPr>
      </w:pPr>
    </w:p>
    <w:p>
      <w:pPr>
        <w:ind w:left="6568"/>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0000FF"/>
        </w:rPr>
        <w:t>06/29/2026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45275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452755" cy="7620"/>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45275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452755" cy="7620"/>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3" w:lineRule="exact"/>
        <w:rPr>
          <w:sz w:val="20"/>
          <w:szCs w:val="20"/>
          <w:color w:val="auto"/>
        </w:rPr>
      </w:pPr>
    </w:p>
    <w:p>
      <w:pPr>
        <w:sectPr>
          <w:pgSz w:w="11900" w:h="16838" w:orient="portrait"/>
          <w:cols w:equalWidth="0" w:num="2">
            <w:col w:w="8528" w:space="240"/>
            <w:col w:w="1199"/>
          </w:cols>
          <w:pgMar w:left="492" w:top="127" w:right="1440" w:bottom="1440" w:gutter="0" w:footer="0" w:header="0"/>
        </w:sectPr>
      </w:pPr>
    </w:p>
    <w:p>
      <w:pPr>
        <w:ind w:left="8"/>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3"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3" w:lineRule="exact"/>
        <w:rPr>
          <w:sz w:val="20"/>
          <w:szCs w:val="20"/>
          <w:color w:val="auto"/>
        </w:rPr>
      </w:pPr>
    </w:p>
    <w:p>
      <w:pPr>
        <w:jc w:val="both"/>
        <w:ind w:left="8" w:right="3019" w:hanging="8"/>
        <w:spacing w:after="0" w:line="313"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7"/>
      </w:cols>
      <w:pgMar w:left="492"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13" Type="http://schemas.openxmlformats.org/officeDocument/2006/relationships/hyperlink" Target="http://www.sec.gov/cgi-bin/browse-edgar?action=getcompany&amp;CIK=0001263508" TargetMode="External"/><Relationship Id="rId14" Type="http://schemas.openxmlformats.org/officeDocument/2006/relationships/hyperlink" Target="http://www.sec.gov/cgi-bin/browse-edgar?action=getcompany&amp;CIK=0001641489" TargetMode="External"/><Relationship Id="rId15" Type="http://schemas.openxmlformats.org/officeDocument/2006/relationships/hyperlink" Target="http://www.sec.gov/cgi-bin/browse-edgar?action=getcompany&amp;CIK=0001551139" TargetMode="External"/><Relationship Id="rId16" Type="http://schemas.openxmlformats.org/officeDocument/2006/relationships/hyperlink" Target="http://www.sec.gov/cgi-bin/browse-edgar?action=getcompany&amp;CIK=0001363364" TargetMode="External"/><Relationship Id="rId18" Type="http://schemas.openxmlformats.org/officeDocument/2006/relationships/hyperlink" Target="http://www.sec.gov/cgi-bin/browse-edgar?action=getcompany&amp;CIK=0001087940" TargetMode="External"/><Relationship Id="rId19" Type="http://schemas.openxmlformats.org/officeDocument/2006/relationships/hyperlink" Target="http://www.sec.gov/cgi-bin/browse-edgar?action=getcompany&amp;CIK=0001087939" TargetMode="External"/><Relationship Id="rId20" Type="http://schemas.openxmlformats.org/officeDocument/2006/relationships/hyperlink" Target="http://www.sec.gov/cgi-bin/browse-edgar?action=getcompany&amp;CIK=00015805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2026-06-29T16:19:18Z</dcterms:created>
  <dcterms:modified xsi:type="dcterms:W3CDTF">2026-06-29T16:19:18Z</dcterms:modified>
</cp:coreProperties>
</file>